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ANEXO</w:t>
      </w:r>
      <w:r w:rsidDel="00000000" w:rsidR="00000000" w:rsidRPr="00000000">
        <w:rPr>
          <w:rtl w:val="0"/>
        </w:rPr>
      </w:r>
    </w:p>
    <w:tbl>
      <w:tblPr>
        <w:tblStyle w:val="Table1"/>
        <w:tblW w:w="8432.0" w:type="dxa"/>
        <w:jc w:val="left"/>
        <w:tblInd w:w="0.0" w:type="dxa"/>
        <w:tblLayout w:type="fixed"/>
        <w:tblLook w:val="0000"/>
      </w:tblPr>
      <w:tblGrid>
        <w:gridCol w:w="381"/>
        <w:gridCol w:w="8051"/>
        <w:tblGridChange w:id="0">
          <w:tblGrid>
            <w:gridCol w:w="381"/>
            <w:gridCol w:w="8051"/>
          </w:tblGrid>
        </w:tblGridChange>
      </w:tblGrid>
      <w:tr>
        <w:trPr>
          <w:trHeight w:val="7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0"/>
                <w:smallCaps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vertAlign w:val="baseline"/>
                <w:rtl w:val="0"/>
              </w:rPr>
              <w:t xml:space="preserve">LISTADO DE EMPRESAS ELÉCTRICAS COMPRENDIDAS DENTRO DE LOS ALCANCES DEL DS-044-2020-PCM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baseline"/>
                <w:rtl w:val="0"/>
              </w:rPr>
              <w:t xml:space="preserve">EMPRESAS DE GENERACIÓN DEL MERCADO ELÉCTRICO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AGRO INDUSTRIAL PARAMONGA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AGROAURORA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ANDEAN POWER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ASOCIACIÓN SANTA LUCIA DE CHACAS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ATRIA ENERGIA S.A.C (EX ELECTRICA SANTA ROSA S.A.C)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BIOENERGÍA DEL CHIRA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CELEPSA RENOVABLES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CENTRAL HIDROELÉCTRICA DE LANGUI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CENTRALES SANTA ROSA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CHINANGO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CÍA. HIDROELÉCTRICA SAN HILARIÓN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COMPAÑIA ELÉCTRICA EL PLATANAL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COMPAÑIA HIDROELÉCTRICA TINGO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E.A.W. MULLER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ELÉCTRICA YANAPAMPA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ELECTROPERU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 ZAÑA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CANCHAYLLO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DE AREQUIPA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DEL SUR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JUNÍN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MACHUPICCHU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RIO BAÑOS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ELÉCTRICA SAN GABÁN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EMPRESA DE GENERACIÓN ELÉCTRICA SANTA ANA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HUALLAGA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GENERACIÓN HUANZA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ELÉCTRICA AGUA AZUL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ELÉCTRICA RIO DOBLE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ENEL GENERACIÓN PERÚ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ENEL GENERACIÓN PIURA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ENEL GREEN POWER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ENERGÍA EÓLICA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ENGIE ENERGÍA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FENIX POWER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GENERACIÓN ANDINA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GENERADORA DE ENERGÍA DEL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GENRENT DEL PERU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GTS MAJES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GTS REPARTICIÓN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HIDROCAÑETE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HIDROELÉCTRICA HUANCHOR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HUAURA POWER GROUP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HYDRO PÁTAPO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INFRAESTRUCTURAS Y ENERGÍAS DEL PERÚ S.A.C. 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INLAND ENERGY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KALLPA GENERACIÓN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MAJA ENERGÍA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MOQUEGUA FV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ORAZUL ENERGY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PANAMERICANA SOLAR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PARQUE EOLICO MARCONA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PARQUE EOLICO TRES HERMANAS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PETRAMAS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PLANTA DE RESERVA FRÍA DE GENERACIÓN ÉTEN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SAMAY I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SDF ENERGÍA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SHOUGANG GENERACIÓN ELÉCTRICA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SINDICATO ENERGÉTICO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SOCIEDAD MINERA CERRO VERDE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STATKRAFT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TACNA SOLAR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TERMOCHILCA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TERMOSELVA S.R.L.</w:t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baseline"/>
                <w:rtl w:val="0"/>
              </w:rPr>
              <w:t xml:space="preserve">EMPRESAS DE GENERACIÓN AUTOPRODUCTORAS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AGROINDUSTRIAL LAREDO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AGUAYTIA ENERGY DEL PERU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ALICORP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ANABI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ANGLO AMERICAN QUELLAVECO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APUMAYO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ARUNTANI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AUSTRAL GROUP S.A. 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CARTAVIO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CASA GRANDE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CEMENTOS PACASMAYO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CEMENTOS SELVA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CERÁMICA LIMA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CERVECERÍA SAN JUAN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CIA MINERA AGREGADOS CALCÁREOS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CIA MINERA CASAPALCA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CIA MINERA PODEROSA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CIA MINERA RAURA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CIA MINERA SANTA LUISA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CNPC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DE MINAS BUENAVENTURA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ANTAPACCAY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CARAVELI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CHUNGAR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KOLPA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SAN IGNACIO DE MOROCOCHA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SAN NICOLÁS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MINERA SAN VALENTIN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COMPAÑÍA PESQUERA DEL PACIFICO CENTRO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CONSORCIO MINERO HORIZONTE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CORPORACIÓN ACEROS AREQUIPA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CORPORACIÓN CERÁMICA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EMP. EXPLOTADORA DE VINCHOS LTDA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AGROINDUSTRIAL TUMAN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MINERA LOS QUENUALES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ICM PACHAPAQUI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ILLAPU ENERGY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INDUSTRIAS ELECTRO QUÍMICAS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INKABOR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METALÚRGICA PERUANA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MINERA AURÍFERA RETAMAS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MINERA BATEAS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MINERA LA ZANJA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MINERA YANACOCHA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MINSUR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NEXA RESOURCES ATACOCHA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NEXA RESOURCES CAJAMARQUILLA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NEXA RESOURCES EL PORVENIR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ÓXIDOS DE PASCO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PACIFIC STRATUS ENERGY DEL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PERU LNG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PESQUERA DIAMANTE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PESQUERA HAYDUK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PESQUERA PELAYO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PETRÓLEOS DEL PERÚ PETROPERÚ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PLUSPETROL NORTE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PLUSPETROL PERÚ CORPORATION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PROCESADORA INDUSTRIAL RIO SECO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REFINERÍA LA PAMPILLA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SOCIEDAD MINERA EL BROCAL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SOUTHERN PERÚ COPPER CORPORATION SUCURSAL DEL PERU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SUDAMERICANA DE FIBRAS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TECNOLÓGICA DE ALIMENTOS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TRUPAL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UNIÓN ANDINA DE CEMENTOS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UNIÓN DE CERVECERÍAS PERUANAS BACKUS Y JOHNSTON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VOLCÁN COMPAÑÍA MINERA S.A.A.</w:t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baseline"/>
                <w:rtl w:val="0"/>
              </w:rPr>
              <w:t xml:space="preserve">EMPRESAS DE TRANSMISIÓN ELÉCTRICA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ABY TRANSMISION SUR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ATN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ATN 1 S. 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ATN 2 S. 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ATN 3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COMPAÑIA TRANSMISORA ANDINA S.A. 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COMPAÑIA TRANSMISORA NORPERUANA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CONCESIONARIA LINEA DE TRANSMISION CCNCM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CONELSUR LT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CONSORCIO ENERGETICO DE HUANCAVELICA S 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CONSORCIO TRANSMANTARO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EMPRESA DE TRANSMISION AYMARAES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EMPRESA DE TRANSMISION GUADALUPE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ETENORTE S.R.L.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ETESELVA S.R. 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INTERCONEXION ELECTRICA ISA PERU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POMACOCHA POWER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RED DE ENERGÍA DEL PERÚ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RED ELÉCTRICA DEL SUR S.A.  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TRANSMISORA ELÉCTRICA DEL SUR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TRANSMISORA ELECTRICA DEL SUR 2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TRANSMISORA ELÉCTRICA DEL SUR 3 S.A.C.</w:t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baseline"/>
                <w:rtl w:val="0"/>
              </w:rPr>
              <w:t xml:space="preserve">EMPRESAS DE DISTRIBUCIÓN ELÉCTRICA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CONSORCIO ELECTRICO DE VILLACURI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ELECTRO DUNAS S.A.A.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467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REGIONAL DE SERVICIO PUBLICO DE ELECTRICIDAD DEL ORIENTE S.A. - ELECTRO ORIENTE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 PANGOA S. A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467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REGIONAL DE SERVICIO PUBLICO DE ELECTRICIDAD DE PUNO S.A.A. - ELECTRO PUNO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ELECTRO SUR ESTE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 TOCACHE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CONCESIONARIA DE ELECTRICIDAD DE UCAYALI SA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ELECTROCENTRO S.A. - ELECTRO CENTRO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ELECTRONOROESTE S. A. - ENOSA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467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REGIONAL DE SERVICIO PUBLICO DE ELECTRICIDAD ELECTRONORTEMEDIO S.A. - HIDRANDINA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467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REGIONAL DE SERVICIO PUBLICO DE ELECTRICIDAD DEL NORTE S.A. - ENSA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467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REGIONAL SERVICIO PUBLICO ELECTRICIDAD ELECTROSUR S.A. - ELECTROSUR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467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DISTRIBUCION Y COMERCIALIZACION DE ELECTRICIDAD SAN RAMON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EMPRESA DE INTERÉS LOCAL HIDROELÉCTRICA CHACAS S.A.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EMPRESA DE SERVICIOS ELECTRICOS MUNICIPALES DE PARAMONGA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EMPRESA MUNICIPAL DE SERVICIOS ELECTRICOS UTCUBAMBA S.A.C.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EGEPSA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ENEL DISTRIBUCIÓN PERÚ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2626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262626"/>
                <w:vertAlign w:val="baseline"/>
                <w:rtl w:val="0"/>
              </w:rPr>
              <w:t xml:space="preserve">INADE - PROYECTO ESPECIAL CHAVIMOCHIC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LUZ DEL SUR S.A.A.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SERVICIOS ELECTRICOS RIOJA S.A.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firstLine="440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SOCIEDAD ELECTRICA DEL SUR OESTE S.A.</w:t>
            </w:r>
          </w:p>
        </w:tc>
      </w:tr>
    </w:tbl>
    <w:p w:rsidR="00000000" w:rsidDel="00000000" w:rsidP="00000000" w:rsidRDefault="00000000" w:rsidRPr="00000000" w14:paraId="0000016F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15.0" w:type="dxa"/>
        <w:jc w:val="left"/>
        <w:tblInd w:w="0.0" w:type="dxa"/>
        <w:tblLayout w:type="fixed"/>
        <w:tblLook w:val="0000"/>
      </w:tblPr>
      <w:tblGrid>
        <w:gridCol w:w="364"/>
        <w:gridCol w:w="8051"/>
        <w:tblGridChange w:id="0">
          <w:tblGrid>
            <w:gridCol w:w="364"/>
            <w:gridCol w:w="8051"/>
          </w:tblGrid>
        </w:tblGridChange>
      </w:tblGrid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ahoma" w:cs="Tahoma" w:eastAsia="Tahoma" w:hAnsi="Tahom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baseline"/>
                <w:rtl w:val="0"/>
              </w:rPr>
              <w:t xml:space="preserve">OPERADOR DEL SISTEMA INTERCONECTADO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firstLine="44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COMITÉ DE OPERACIÓN ECONÓMICA DEL SISTEMA - COES</w:t>
            </w:r>
          </w:p>
        </w:tc>
      </w:tr>
    </w:tbl>
    <w:p w:rsidR="00000000" w:rsidDel="00000000" w:rsidP="00000000" w:rsidRDefault="00000000" w:rsidRPr="00000000" w14:paraId="0000017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